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460A8" w14:textId="77777777" w:rsidR="00147CFE" w:rsidRPr="00147CFE" w:rsidRDefault="00147CFE" w:rsidP="000A1B9C">
      <w:pPr>
        <w:spacing w:line="240" w:lineRule="auto"/>
        <w:jc w:val="right"/>
        <w:rPr>
          <w:rFonts w:ascii="BPG Algeti" w:hAnsi="BPG Algeti" w:cs="BPG Algeti"/>
          <w:b/>
        </w:rPr>
      </w:pPr>
    </w:p>
    <w:p w14:paraId="5AACD530" w14:textId="77777777" w:rsidR="000A1B9C" w:rsidRPr="000A1B9C" w:rsidRDefault="000A1B9C" w:rsidP="00EA4E17">
      <w:pPr>
        <w:jc w:val="both"/>
        <w:rPr>
          <w:rFonts w:ascii="BPG Algeti" w:hAnsi="BPG Algeti" w:cs="BPG Algeti"/>
          <w:b/>
          <w:sz w:val="18"/>
          <w:szCs w:val="18"/>
          <w:lang w:val="ka-GE"/>
        </w:rPr>
      </w:pPr>
    </w:p>
    <w:p w14:paraId="337B6935" w14:textId="77777777" w:rsidR="00EA4E17" w:rsidRPr="001C2D55" w:rsidRDefault="00EA4E17" w:rsidP="00EA4E17">
      <w:pPr>
        <w:jc w:val="both"/>
        <w:rPr>
          <w:rFonts w:ascii="BPG Algeti" w:hAnsi="BPG Algeti" w:cs="BPG Algeti"/>
          <w:b/>
        </w:rPr>
      </w:pPr>
      <w:proofErr w:type="spellStart"/>
      <w:r w:rsidRPr="001C2D55">
        <w:rPr>
          <w:rFonts w:ascii="BPG Algeti" w:hAnsi="BPG Algeti" w:cs="BPG Algeti"/>
          <w:b/>
        </w:rPr>
        <w:t>გამოცდაზე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მოქცევის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წესები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ყველა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გამოსაცდელის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უფლებებისა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და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ინტერესების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დაცვას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ემსახურება</w:t>
      </w:r>
      <w:proofErr w:type="spellEnd"/>
      <w:r w:rsidRPr="001C2D55">
        <w:rPr>
          <w:rFonts w:ascii="BPG Algeti" w:hAnsi="BPG Algeti" w:cs="BPG Algeti"/>
          <w:b/>
        </w:rPr>
        <w:t xml:space="preserve">. </w:t>
      </w:r>
      <w:proofErr w:type="spellStart"/>
      <w:r w:rsidRPr="001C2D55">
        <w:rPr>
          <w:rFonts w:ascii="BPG Algeti" w:hAnsi="BPG Algeti" w:cs="BPG Algeti"/>
          <w:b/>
        </w:rPr>
        <w:t>ამ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წესებით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უზრუნველყოფილია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სექტორში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სამუშაო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პირობების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შექმნა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და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პროცესის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სამართლიანად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და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ობიექტურად</w:t>
      </w:r>
      <w:proofErr w:type="spellEnd"/>
      <w:r w:rsidRPr="001C2D55">
        <w:rPr>
          <w:rFonts w:ascii="BPG Algeti" w:hAnsi="BPG Algeti" w:cs="BPG Algeti"/>
          <w:b/>
        </w:rPr>
        <w:t xml:space="preserve"> </w:t>
      </w:r>
      <w:proofErr w:type="spellStart"/>
      <w:r w:rsidRPr="001C2D55">
        <w:rPr>
          <w:rFonts w:ascii="BPG Algeti" w:hAnsi="BPG Algeti" w:cs="BPG Algeti"/>
          <w:b/>
        </w:rPr>
        <w:t>წარმართვა</w:t>
      </w:r>
      <w:proofErr w:type="spellEnd"/>
      <w:r w:rsidRPr="001C2D55">
        <w:rPr>
          <w:rFonts w:ascii="BPG Algeti" w:hAnsi="BPG Algeti" w:cs="BPG Algeti"/>
          <w:b/>
        </w:rPr>
        <w:t xml:space="preserve">. </w:t>
      </w:r>
    </w:p>
    <w:p w14:paraId="207FD6C5" w14:textId="321B7480" w:rsidR="00EA4E17" w:rsidRDefault="00EA4E17" w:rsidP="00F85296">
      <w:pPr>
        <w:pStyle w:val="NoSpacing"/>
        <w:numPr>
          <w:ilvl w:val="0"/>
          <w:numId w:val="27"/>
        </w:numPr>
        <w:ind w:left="284" w:hanging="284"/>
        <w:jc w:val="both"/>
        <w:rPr>
          <w:sz w:val="20"/>
          <w:szCs w:val="20"/>
        </w:rPr>
      </w:pPr>
      <w:proofErr w:type="spellStart"/>
      <w:r w:rsidRPr="0015489C">
        <w:rPr>
          <w:rFonts w:ascii="Sylfaen" w:hAnsi="Sylfaen" w:cs="Sylfaen"/>
          <w:sz w:val="20"/>
          <w:szCs w:val="20"/>
        </w:rPr>
        <w:t>ტესტირების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დროს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ვალდებული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ხართ</w:t>
      </w:r>
      <w:proofErr w:type="spellEnd"/>
      <w:r w:rsidRPr="0015489C">
        <w:rPr>
          <w:sz w:val="20"/>
          <w:szCs w:val="20"/>
        </w:rPr>
        <w:t xml:space="preserve">, </w:t>
      </w:r>
      <w:proofErr w:type="spellStart"/>
      <w:r w:rsidRPr="0015489C">
        <w:rPr>
          <w:rFonts w:ascii="Sylfaen" w:hAnsi="Sylfaen" w:cs="Sylfaen"/>
          <w:sz w:val="20"/>
          <w:szCs w:val="20"/>
        </w:rPr>
        <w:t>დაიცვათ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ახალი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კორონავირუსის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გავრცელების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პრევენციასთან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დაკავშირებული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წესები</w:t>
      </w:r>
      <w:proofErr w:type="spellEnd"/>
      <w:r w:rsidRPr="0015489C">
        <w:rPr>
          <w:sz w:val="20"/>
          <w:szCs w:val="20"/>
        </w:rPr>
        <w:t xml:space="preserve">: </w:t>
      </w:r>
      <w:proofErr w:type="spellStart"/>
      <w:r w:rsidRPr="0015489C">
        <w:rPr>
          <w:rFonts w:ascii="Sylfaen" w:hAnsi="Sylfaen" w:cs="Sylfaen"/>
          <w:sz w:val="20"/>
          <w:szCs w:val="20"/>
        </w:rPr>
        <w:t>ატაროთ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პირბადე</w:t>
      </w:r>
      <w:proofErr w:type="spellEnd"/>
      <w:r w:rsidRPr="0015489C">
        <w:rPr>
          <w:sz w:val="20"/>
          <w:szCs w:val="20"/>
        </w:rPr>
        <w:t xml:space="preserve">, </w:t>
      </w:r>
      <w:proofErr w:type="spellStart"/>
      <w:r w:rsidRPr="0015489C">
        <w:rPr>
          <w:rFonts w:ascii="Sylfaen" w:hAnsi="Sylfaen" w:cs="Sylfaen"/>
          <w:sz w:val="20"/>
          <w:szCs w:val="20"/>
        </w:rPr>
        <w:t>დაიცვათ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საგამოცდო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პროცესის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მონაწილე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სხვა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პირებისაგან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სოციალური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დისტანცია</w:t>
      </w:r>
      <w:proofErr w:type="spellEnd"/>
      <w:r w:rsidRPr="0015489C">
        <w:rPr>
          <w:sz w:val="20"/>
          <w:szCs w:val="20"/>
        </w:rPr>
        <w:t xml:space="preserve">, </w:t>
      </w:r>
      <w:proofErr w:type="spellStart"/>
      <w:r w:rsidRPr="0015489C">
        <w:rPr>
          <w:rFonts w:ascii="Sylfaen" w:hAnsi="Sylfaen" w:cs="Sylfaen"/>
          <w:sz w:val="20"/>
          <w:szCs w:val="20"/>
        </w:rPr>
        <w:t>მითითების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Pr="0015489C">
        <w:rPr>
          <w:sz w:val="20"/>
          <w:szCs w:val="20"/>
        </w:rPr>
        <w:t xml:space="preserve"> - </w:t>
      </w:r>
      <w:proofErr w:type="spellStart"/>
      <w:r w:rsidRPr="0015489C">
        <w:rPr>
          <w:rFonts w:ascii="Sylfaen" w:hAnsi="Sylfaen" w:cs="Sylfaen"/>
          <w:sz w:val="20"/>
          <w:szCs w:val="20"/>
        </w:rPr>
        <w:t>დაიმუშაოთ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ხელები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სადეზინფექციო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ხსნარით</w:t>
      </w:r>
      <w:proofErr w:type="spellEnd"/>
      <w:r w:rsidRPr="0015489C">
        <w:rPr>
          <w:sz w:val="20"/>
          <w:szCs w:val="20"/>
        </w:rPr>
        <w:t>;</w:t>
      </w:r>
    </w:p>
    <w:p w14:paraId="625130AF" w14:textId="77777777" w:rsidR="00F85296" w:rsidRPr="0015489C" w:rsidRDefault="00F85296" w:rsidP="00F85296">
      <w:pPr>
        <w:pStyle w:val="NoSpacing"/>
        <w:jc w:val="both"/>
        <w:rPr>
          <w:sz w:val="20"/>
          <w:szCs w:val="20"/>
        </w:rPr>
      </w:pPr>
    </w:p>
    <w:p w14:paraId="635F061A" w14:textId="77777777" w:rsidR="00EA4E17" w:rsidRPr="0015489C" w:rsidRDefault="00EA4E17" w:rsidP="00F85296">
      <w:pPr>
        <w:pStyle w:val="NoSpacing"/>
        <w:numPr>
          <w:ilvl w:val="0"/>
          <w:numId w:val="27"/>
        </w:numPr>
        <w:ind w:left="284" w:hanging="284"/>
        <w:jc w:val="both"/>
        <w:rPr>
          <w:sz w:val="20"/>
          <w:szCs w:val="20"/>
        </w:rPr>
      </w:pPr>
      <w:proofErr w:type="spellStart"/>
      <w:r w:rsidRPr="0015489C">
        <w:rPr>
          <w:rFonts w:ascii="Sylfaen" w:hAnsi="Sylfaen" w:cs="Sylfaen"/>
          <w:sz w:val="20"/>
          <w:szCs w:val="20"/>
        </w:rPr>
        <w:t>გაითვალისწინეთ</w:t>
      </w:r>
      <w:proofErr w:type="spellEnd"/>
      <w:r w:rsidRPr="0015489C">
        <w:rPr>
          <w:sz w:val="20"/>
          <w:szCs w:val="20"/>
        </w:rPr>
        <w:t xml:space="preserve">, </w:t>
      </w:r>
      <w:proofErr w:type="spellStart"/>
      <w:r w:rsidRPr="0015489C">
        <w:rPr>
          <w:rFonts w:ascii="Sylfaen" w:hAnsi="Sylfaen" w:cs="Sylfaen"/>
          <w:sz w:val="20"/>
          <w:szCs w:val="20"/>
        </w:rPr>
        <w:t>რომ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მერხზე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არ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უნდა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დააწყოთ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არც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ერთი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ნივთი</w:t>
      </w:r>
      <w:proofErr w:type="spellEnd"/>
      <w:r w:rsidRPr="0015489C">
        <w:rPr>
          <w:sz w:val="20"/>
          <w:szCs w:val="20"/>
        </w:rPr>
        <w:t xml:space="preserve">, </w:t>
      </w:r>
      <w:proofErr w:type="spellStart"/>
      <w:r w:rsidRPr="0015489C">
        <w:rPr>
          <w:rFonts w:ascii="Sylfaen" w:hAnsi="Sylfaen" w:cs="Sylfaen"/>
          <w:sz w:val="20"/>
          <w:szCs w:val="20"/>
        </w:rPr>
        <w:t>გარდა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იმ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ნივთებისა</w:t>
      </w:r>
      <w:proofErr w:type="spellEnd"/>
      <w:r w:rsidRPr="0015489C">
        <w:rPr>
          <w:sz w:val="20"/>
          <w:szCs w:val="20"/>
        </w:rPr>
        <w:t xml:space="preserve">, </w:t>
      </w:r>
      <w:proofErr w:type="spellStart"/>
      <w:r w:rsidRPr="0015489C">
        <w:rPr>
          <w:rFonts w:ascii="Sylfaen" w:hAnsi="Sylfaen" w:cs="Sylfaen"/>
          <w:sz w:val="20"/>
          <w:szCs w:val="20"/>
        </w:rPr>
        <w:t>რომლებიც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გამოცდის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დაწყებამდე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დაგირიგდათ</w:t>
      </w:r>
      <w:proofErr w:type="spellEnd"/>
      <w:r w:rsidRPr="0015489C">
        <w:rPr>
          <w:sz w:val="20"/>
          <w:szCs w:val="20"/>
        </w:rPr>
        <w:t xml:space="preserve">. </w:t>
      </w:r>
      <w:proofErr w:type="spellStart"/>
      <w:r w:rsidRPr="0015489C">
        <w:rPr>
          <w:rFonts w:ascii="Sylfaen" w:hAnsi="Sylfaen" w:cs="Sylfaen"/>
          <w:sz w:val="20"/>
          <w:szCs w:val="20"/>
        </w:rPr>
        <w:t>წყალი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პლასტმასის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ბოთლით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შეგიძლიათ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დადგათ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იატაკზე</w:t>
      </w:r>
      <w:proofErr w:type="spellEnd"/>
      <w:r w:rsidRPr="0015489C">
        <w:rPr>
          <w:sz w:val="20"/>
          <w:szCs w:val="20"/>
        </w:rPr>
        <w:t xml:space="preserve">; </w:t>
      </w:r>
    </w:p>
    <w:p w14:paraId="4F79F8AC" w14:textId="77777777" w:rsidR="00EA4E17" w:rsidRPr="000A1B9C" w:rsidRDefault="00EA4E17" w:rsidP="00F85296">
      <w:pPr>
        <w:pStyle w:val="ListParagraph"/>
        <w:numPr>
          <w:ilvl w:val="0"/>
          <w:numId w:val="26"/>
        </w:numPr>
        <w:ind w:left="284" w:hanging="284"/>
        <w:jc w:val="both"/>
        <w:rPr>
          <w:rFonts w:ascii="BPG Algeti" w:hAnsi="BPG Algeti" w:cs="BPG Algeti"/>
          <w:sz w:val="20"/>
          <w:szCs w:val="20"/>
        </w:rPr>
      </w:pPr>
      <w:proofErr w:type="spellStart"/>
      <w:r w:rsidRPr="000A1B9C">
        <w:rPr>
          <w:rFonts w:ascii="BPG Algeti" w:hAnsi="BPG Algeti" w:cs="BPG Algeti"/>
          <w:sz w:val="20"/>
          <w:szCs w:val="20"/>
        </w:rPr>
        <w:t>პასუხების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ფურცელს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დაკვირვებით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გადახედეთ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კურატორთან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ან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მეთვალყურესთან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ერთად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რათა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დარწმუნდეთ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რომ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დაუზიანებელია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რის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შემდეგაც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სექტორის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უწყისში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მოაწერთ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ხელს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დაუზიანებელი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პასუხების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ფურცლის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მიღების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თაობაზე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(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ხარვეზიანი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პასუხების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ფურცელი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შეიცვლება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); </w:t>
      </w:r>
    </w:p>
    <w:p w14:paraId="1545C789" w14:textId="77777777" w:rsidR="00EA4E17" w:rsidRPr="000A1B9C" w:rsidRDefault="00EA4E17" w:rsidP="00F85296">
      <w:pPr>
        <w:pStyle w:val="ListParagraph"/>
        <w:numPr>
          <w:ilvl w:val="0"/>
          <w:numId w:val="26"/>
        </w:numPr>
        <w:ind w:left="284" w:hanging="284"/>
        <w:jc w:val="both"/>
        <w:rPr>
          <w:rFonts w:ascii="BPG Algeti" w:hAnsi="BPG Algeti" w:cs="BPG Algeti"/>
          <w:sz w:val="20"/>
          <w:szCs w:val="20"/>
        </w:rPr>
      </w:pPr>
      <w:proofErr w:type="spellStart"/>
      <w:r w:rsidRPr="000A1B9C">
        <w:rPr>
          <w:rFonts w:ascii="BPG Algeti" w:hAnsi="BPG Algeti" w:cs="BPG Algeti"/>
          <w:sz w:val="20"/>
          <w:szCs w:val="20"/>
        </w:rPr>
        <w:t>პასუხების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ფურცელზე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კურატორის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ან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მეთვალყურის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მიერ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დაკრული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შტრიხკოდის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ნომერი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თავად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გადაიტანეთ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სექტორის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უწყისის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შესაბამის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გრაფაში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; </w:t>
      </w:r>
    </w:p>
    <w:p w14:paraId="31049F93" w14:textId="77777777" w:rsidR="00EA4E17" w:rsidRPr="000A1B9C" w:rsidRDefault="00EA4E17" w:rsidP="00F85296">
      <w:pPr>
        <w:pStyle w:val="ListParagraph"/>
        <w:numPr>
          <w:ilvl w:val="0"/>
          <w:numId w:val="26"/>
        </w:numPr>
        <w:ind w:left="284" w:hanging="284"/>
        <w:jc w:val="both"/>
        <w:rPr>
          <w:rFonts w:ascii="BPG Algeti" w:hAnsi="BPG Algeti" w:cs="BPG Algeti"/>
          <w:sz w:val="20"/>
          <w:szCs w:val="20"/>
        </w:rPr>
      </w:pPr>
      <w:proofErr w:type="spellStart"/>
      <w:r w:rsidRPr="000A1B9C">
        <w:rPr>
          <w:rFonts w:ascii="BPG Algeti" w:hAnsi="BPG Algeti" w:cs="BPG Algeti"/>
          <w:sz w:val="20"/>
          <w:szCs w:val="20"/>
        </w:rPr>
        <w:t>კურატორს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ან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მეთვალყურეს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მხოლოდ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ხელის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აწევით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შეგიძლიათ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მიმართოთ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; </w:t>
      </w:r>
    </w:p>
    <w:p w14:paraId="196A84D9" w14:textId="77777777" w:rsidR="00EA4E17" w:rsidRPr="000A1B9C" w:rsidRDefault="00EA4E17" w:rsidP="00F85296">
      <w:pPr>
        <w:pStyle w:val="ListParagraph"/>
        <w:numPr>
          <w:ilvl w:val="0"/>
          <w:numId w:val="26"/>
        </w:numPr>
        <w:ind w:left="284" w:hanging="284"/>
        <w:jc w:val="both"/>
        <w:rPr>
          <w:rFonts w:ascii="BPG Algeti" w:hAnsi="BPG Algeti" w:cs="BPG Algeti"/>
          <w:sz w:val="20"/>
          <w:szCs w:val="20"/>
        </w:rPr>
      </w:pPr>
      <w:proofErr w:type="spellStart"/>
      <w:r w:rsidRPr="000A1B9C">
        <w:rPr>
          <w:rFonts w:ascii="BPG Algeti" w:hAnsi="BPG Algeti" w:cs="BPG Algeti"/>
          <w:sz w:val="20"/>
          <w:szCs w:val="20"/>
        </w:rPr>
        <w:t>ტესტზე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მუშაობის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დაწყება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შეიძლება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მხოლოდ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მას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შემდეგ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რაც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მეთვალყურე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ან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კურატორი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მოგცემთ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მითითებას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დაიწყება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საგამოცდო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დროის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ათვლა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; </w:t>
      </w:r>
    </w:p>
    <w:p w14:paraId="26774662" w14:textId="77777777" w:rsidR="00EA4E17" w:rsidRPr="000A1B9C" w:rsidRDefault="00EA4E17" w:rsidP="00F85296">
      <w:pPr>
        <w:pStyle w:val="ListParagraph"/>
        <w:numPr>
          <w:ilvl w:val="0"/>
          <w:numId w:val="26"/>
        </w:numPr>
        <w:ind w:left="284" w:hanging="284"/>
        <w:jc w:val="both"/>
        <w:rPr>
          <w:rFonts w:ascii="BPG Algeti" w:hAnsi="BPG Algeti" w:cs="BPG Algeti"/>
          <w:sz w:val="20"/>
          <w:szCs w:val="20"/>
        </w:rPr>
      </w:pPr>
      <w:proofErr w:type="spellStart"/>
      <w:r w:rsidRPr="000A1B9C">
        <w:rPr>
          <w:rFonts w:ascii="BPG Algeti" w:hAnsi="BPG Algeti" w:cs="BPG Algeti"/>
          <w:sz w:val="20"/>
          <w:szCs w:val="20"/>
        </w:rPr>
        <w:t>თუ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დროზე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ადრე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დაასრულებთ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ტესტზე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მუშაობას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პასუხების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ფურცლის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შევსებას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ხელის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აწევით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ანიშნეთ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მეთვალყურეს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ან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კურატორს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რომლებსაც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დადგენილი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წესით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ჩააბარებთ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შავი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სამუშაოსათვის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განკუთვნილ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ფურცელსა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პასუხების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ფურცელს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რასაც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დაადასტურებთ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უწყისში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ხელმოწერით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მხოლოდ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ამის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შემდეგ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დატოვებთ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საგამოცდო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სექტორს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>;</w:t>
      </w:r>
    </w:p>
    <w:p w14:paraId="48D3F75E" w14:textId="77777777" w:rsidR="00EA4E17" w:rsidRPr="000A1B9C" w:rsidRDefault="00EA4E17" w:rsidP="00F85296">
      <w:pPr>
        <w:pStyle w:val="ListParagraph"/>
        <w:numPr>
          <w:ilvl w:val="0"/>
          <w:numId w:val="26"/>
        </w:numPr>
        <w:ind w:left="284" w:hanging="284"/>
        <w:jc w:val="both"/>
        <w:rPr>
          <w:rFonts w:ascii="BPG Algeti" w:hAnsi="BPG Algeti" w:cs="BPG Algeti"/>
          <w:sz w:val="20"/>
          <w:szCs w:val="20"/>
        </w:rPr>
      </w:pPr>
      <w:proofErr w:type="spellStart"/>
      <w:r w:rsidRPr="000A1B9C">
        <w:rPr>
          <w:rFonts w:ascii="BPG Algeti" w:hAnsi="BPG Algeti" w:cs="BPG Algeti"/>
          <w:sz w:val="20"/>
          <w:szCs w:val="20"/>
        </w:rPr>
        <w:t>გამოცდის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დასრულებამდე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10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წუთით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ადრე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მეთვალყურე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ან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კურატორი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შეგახსენებთ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დროს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რათა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დროულად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დაასრულოთ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ტესტზე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მუშაობა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; </w:t>
      </w:r>
    </w:p>
    <w:p w14:paraId="06C59BDB" w14:textId="77777777" w:rsidR="00EA4E17" w:rsidRPr="000A1B9C" w:rsidRDefault="00EA4E17" w:rsidP="00F85296">
      <w:pPr>
        <w:pStyle w:val="ListParagraph"/>
        <w:numPr>
          <w:ilvl w:val="0"/>
          <w:numId w:val="25"/>
        </w:numPr>
        <w:ind w:left="284" w:hanging="284"/>
        <w:jc w:val="both"/>
        <w:rPr>
          <w:rFonts w:ascii="BPG Algeti" w:hAnsi="BPG Algeti" w:cs="BPG Algeti"/>
          <w:sz w:val="20"/>
          <w:szCs w:val="20"/>
        </w:rPr>
      </w:pPr>
      <w:proofErr w:type="spellStart"/>
      <w:r w:rsidRPr="000A1B9C">
        <w:rPr>
          <w:rFonts w:ascii="BPG Algeti" w:hAnsi="BPG Algeti" w:cs="BPG Algeti"/>
          <w:sz w:val="20"/>
          <w:szCs w:val="20"/>
        </w:rPr>
        <w:t>დრო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არავის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დაემატება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(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გარდა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იმ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პირებისა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რომლებსაც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სამედიცინო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ცნობით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დადასტურებული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ფუნქციონალური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დარღვევები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აქვთ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>);</w:t>
      </w:r>
    </w:p>
    <w:p w14:paraId="65F8D7B4" w14:textId="77777777" w:rsidR="00EA4E17" w:rsidRPr="000A1B9C" w:rsidRDefault="00EA4E17" w:rsidP="00F85296">
      <w:pPr>
        <w:pStyle w:val="ListParagraph"/>
        <w:numPr>
          <w:ilvl w:val="0"/>
          <w:numId w:val="25"/>
        </w:numPr>
        <w:spacing w:after="160" w:line="259" w:lineRule="auto"/>
        <w:ind w:left="284" w:hanging="284"/>
        <w:jc w:val="both"/>
        <w:rPr>
          <w:rFonts w:ascii="BPG Algeti" w:hAnsi="BPG Algeti" w:cs="BPG Algeti"/>
          <w:sz w:val="20"/>
          <w:szCs w:val="20"/>
        </w:rPr>
      </w:pPr>
      <w:proofErr w:type="spellStart"/>
      <w:r w:rsidRPr="000A1B9C">
        <w:rPr>
          <w:rFonts w:ascii="BPG Algeti" w:hAnsi="BPG Algeti" w:cs="BPG Algeti"/>
          <w:sz w:val="20"/>
          <w:szCs w:val="20"/>
        </w:rPr>
        <w:t>გამოსაცდელი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გაფრთხილებას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მიიღებს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შემდეგ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შემთხვევებში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: </w:t>
      </w:r>
    </w:p>
    <w:p w14:paraId="1678089B" w14:textId="77777777" w:rsidR="00EA4E17" w:rsidRPr="0015489C" w:rsidRDefault="00EA4E17" w:rsidP="0015489C">
      <w:pPr>
        <w:pStyle w:val="NoSpacing"/>
        <w:numPr>
          <w:ilvl w:val="0"/>
          <w:numId w:val="28"/>
        </w:numPr>
        <w:ind w:left="284" w:hanging="284"/>
        <w:jc w:val="both"/>
        <w:rPr>
          <w:sz w:val="20"/>
        </w:rPr>
      </w:pPr>
      <w:proofErr w:type="spellStart"/>
      <w:r w:rsidRPr="0015489C">
        <w:rPr>
          <w:rFonts w:ascii="Sylfaen" w:hAnsi="Sylfaen" w:cs="Sylfaen"/>
          <w:sz w:val="20"/>
        </w:rPr>
        <w:t>კურატორის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ან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მეთვალყურისათვის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ტესტის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შინაარსთან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დაკავშირებული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კითხვების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დასმა</w:t>
      </w:r>
      <w:proofErr w:type="spellEnd"/>
      <w:r w:rsidRPr="0015489C">
        <w:rPr>
          <w:sz w:val="20"/>
        </w:rPr>
        <w:t xml:space="preserve">; </w:t>
      </w:r>
    </w:p>
    <w:p w14:paraId="15EEF196" w14:textId="77777777" w:rsidR="00EA4E17" w:rsidRPr="0015489C" w:rsidRDefault="00EA4E17" w:rsidP="0015489C">
      <w:pPr>
        <w:pStyle w:val="NoSpacing"/>
        <w:numPr>
          <w:ilvl w:val="0"/>
          <w:numId w:val="28"/>
        </w:numPr>
        <w:ind w:left="284" w:hanging="284"/>
        <w:jc w:val="both"/>
        <w:rPr>
          <w:sz w:val="20"/>
        </w:rPr>
      </w:pPr>
      <w:proofErr w:type="spellStart"/>
      <w:r w:rsidRPr="0015489C">
        <w:rPr>
          <w:rFonts w:ascii="Sylfaen" w:hAnsi="Sylfaen" w:cs="Sylfaen"/>
          <w:sz w:val="20"/>
        </w:rPr>
        <w:t>საგამოცდო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პროცესის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დროს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საუბარი</w:t>
      </w:r>
      <w:proofErr w:type="spellEnd"/>
      <w:r w:rsidRPr="0015489C">
        <w:rPr>
          <w:sz w:val="20"/>
        </w:rPr>
        <w:t xml:space="preserve">, </w:t>
      </w:r>
      <w:proofErr w:type="spellStart"/>
      <w:r w:rsidRPr="0015489C">
        <w:rPr>
          <w:rFonts w:ascii="Sylfaen" w:hAnsi="Sylfaen" w:cs="Sylfaen"/>
          <w:sz w:val="20"/>
        </w:rPr>
        <w:t>ერთმანეთთან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გადალაპარაკება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ან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რაიმე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ფორმით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ერთმანეთის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დახმარების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მცდელობა</w:t>
      </w:r>
      <w:proofErr w:type="spellEnd"/>
      <w:r w:rsidRPr="0015489C">
        <w:rPr>
          <w:sz w:val="20"/>
        </w:rPr>
        <w:t>;</w:t>
      </w:r>
    </w:p>
    <w:p w14:paraId="0AB6C1B7" w14:textId="77777777" w:rsidR="00EA4E17" w:rsidRPr="0015489C" w:rsidRDefault="00EA4E17" w:rsidP="0015489C">
      <w:pPr>
        <w:pStyle w:val="NoSpacing"/>
        <w:numPr>
          <w:ilvl w:val="0"/>
          <w:numId w:val="28"/>
        </w:numPr>
        <w:ind w:left="284" w:hanging="284"/>
        <w:jc w:val="both"/>
        <w:rPr>
          <w:sz w:val="20"/>
        </w:rPr>
      </w:pPr>
      <w:proofErr w:type="spellStart"/>
      <w:r w:rsidRPr="0015489C">
        <w:rPr>
          <w:rFonts w:ascii="Sylfaen" w:hAnsi="Sylfaen" w:cs="Sylfaen"/>
          <w:sz w:val="20"/>
        </w:rPr>
        <w:t>მეთვალყურის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ან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კურატორის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მითითებამდე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ტესტზე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მუშაობის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დაწყება</w:t>
      </w:r>
      <w:proofErr w:type="spellEnd"/>
      <w:r w:rsidRPr="0015489C">
        <w:rPr>
          <w:sz w:val="20"/>
        </w:rPr>
        <w:t xml:space="preserve">; </w:t>
      </w:r>
    </w:p>
    <w:p w14:paraId="20324221" w14:textId="77777777" w:rsidR="00EA4E17" w:rsidRPr="0015489C" w:rsidRDefault="00EA4E17" w:rsidP="0015489C">
      <w:pPr>
        <w:pStyle w:val="NoSpacing"/>
        <w:numPr>
          <w:ilvl w:val="0"/>
          <w:numId w:val="28"/>
        </w:numPr>
        <w:ind w:left="284" w:hanging="284"/>
        <w:jc w:val="both"/>
        <w:rPr>
          <w:sz w:val="20"/>
        </w:rPr>
      </w:pPr>
      <w:proofErr w:type="spellStart"/>
      <w:r w:rsidRPr="0015489C">
        <w:rPr>
          <w:rFonts w:ascii="Sylfaen" w:hAnsi="Sylfaen" w:cs="Sylfaen"/>
          <w:sz w:val="20"/>
        </w:rPr>
        <w:t>საგამოცდო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დროის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ამოწურვის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შემდეგ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ტესტზე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მუშაობის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გაგრძელება</w:t>
      </w:r>
      <w:proofErr w:type="spellEnd"/>
      <w:r w:rsidRPr="0015489C">
        <w:rPr>
          <w:sz w:val="20"/>
        </w:rPr>
        <w:t>;</w:t>
      </w:r>
    </w:p>
    <w:p w14:paraId="431FABC1" w14:textId="77777777" w:rsidR="00EA4E17" w:rsidRPr="0015489C" w:rsidRDefault="00EA4E17" w:rsidP="0015489C">
      <w:pPr>
        <w:pStyle w:val="NoSpacing"/>
        <w:numPr>
          <w:ilvl w:val="0"/>
          <w:numId w:val="28"/>
        </w:numPr>
        <w:ind w:left="284" w:hanging="284"/>
        <w:jc w:val="both"/>
        <w:rPr>
          <w:sz w:val="20"/>
        </w:rPr>
      </w:pPr>
      <w:proofErr w:type="spellStart"/>
      <w:r w:rsidRPr="0015489C">
        <w:rPr>
          <w:rFonts w:ascii="Sylfaen" w:hAnsi="Sylfaen" w:cs="Sylfaen"/>
          <w:sz w:val="20"/>
        </w:rPr>
        <w:t>სამუშაო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ადგილის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უნებართვოდ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დატოვება</w:t>
      </w:r>
      <w:proofErr w:type="spellEnd"/>
      <w:r w:rsidRPr="0015489C">
        <w:rPr>
          <w:sz w:val="20"/>
        </w:rPr>
        <w:t xml:space="preserve">; </w:t>
      </w:r>
    </w:p>
    <w:p w14:paraId="310CD4B2" w14:textId="77777777" w:rsidR="00EA4E17" w:rsidRPr="0015489C" w:rsidRDefault="00EA4E17" w:rsidP="0015489C">
      <w:pPr>
        <w:pStyle w:val="NoSpacing"/>
        <w:numPr>
          <w:ilvl w:val="0"/>
          <w:numId w:val="28"/>
        </w:numPr>
        <w:ind w:left="284" w:hanging="284"/>
        <w:jc w:val="both"/>
        <w:rPr>
          <w:sz w:val="20"/>
        </w:rPr>
      </w:pPr>
      <w:proofErr w:type="spellStart"/>
      <w:r w:rsidRPr="0015489C">
        <w:rPr>
          <w:rFonts w:ascii="Sylfaen" w:hAnsi="Sylfaen" w:cs="Sylfaen"/>
          <w:sz w:val="20"/>
        </w:rPr>
        <w:t>ნებადართული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ნივთების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გარდა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სამუშაო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მაგიდაზე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სხვა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ნივთების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აღმოჩენა</w:t>
      </w:r>
      <w:proofErr w:type="spellEnd"/>
      <w:r w:rsidRPr="0015489C">
        <w:rPr>
          <w:sz w:val="20"/>
        </w:rPr>
        <w:t xml:space="preserve">; </w:t>
      </w:r>
    </w:p>
    <w:p w14:paraId="54487260" w14:textId="77777777" w:rsidR="00EA4E17" w:rsidRPr="0015489C" w:rsidRDefault="00EA4E17" w:rsidP="0015489C">
      <w:pPr>
        <w:pStyle w:val="NoSpacing"/>
        <w:numPr>
          <w:ilvl w:val="0"/>
          <w:numId w:val="28"/>
        </w:numPr>
        <w:ind w:left="284" w:hanging="284"/>
        <w:jc w:val="both"/>
        <w:rPr>
          <w:sz w:val="20"/>
        </w:rPr>
      </w:pPr>
      <w:proofErr w:type="spellStart"/>
      <w:r w:rsidRPr="0015489C">
        <w:rPr>
          <w:rFonts w:ascii="Sylfaen" w:hAnsi="Sylfaen" w:cs="Sylfaen"/>
          <w:sz w:val="20"/>
        </w:rPr>
        <w:t>პასუხების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ფურცლის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შესავსებად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ცენტრის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ან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ცენტრის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მიერ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ნებადართული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კალმის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გარდა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სხვა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კალმის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გამოყენება</w:t>
      </w:r>
      <w:proofErr w:type="spellEnd"/>
      <w:r w:rsidRPr="0015489C">
        <w:rPr>
          <w:sz w:val="20"/>
        </w:rPr>
        <w:t xml:space="preserve">; </w:t>
      </w:r>
    </w:p>
    <w:p w14:paraId="7A58B22D" w14:textId="2C1FAE01" w:rsidR="00EA4E17" w:rsidRDefault="00EA4E17" w:rsidP="0015489C">
      <w:pPr>
        <w:pStyle w:val="NoSpacing"/>
        <w:numPr>
          <w:ilvl w:val="0"/>
          <w:numId w:val="28"/>
        </w:numPr>
        <w:ind w:left="284" w:hanging="284"/>
        <w:jc w:val="both"/>
        <w:rPr>
          <w:sz w:val="20"/>
        </w:rPr>
      </w:pPr>
      <w:proofErr w:type="spellStart"/>
      <w:r w:rsidRPr="0015489C">
        <w:rPr>
          <w:rFonts w:ascii="Sylfaen" w:hAnsi="Sylfaen" w:cs="Sylfaen"/>
          <w:sz w:val="20"/>
        </w:rPr>
        <w:t>პასუხების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ფურცელზე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მაიდენტიფიცირებელი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ნიშნის</w:t>
      </w:r>
      <w:proofErr w:type="spellEnd"/>
      <w:r w:rsidRPr="0015489C">
        <w:rPr>
          <w:sz w:val="20"/>
        </w:rPr>
        <w:t xml:space="preserve"> (</w:t>
      </w:r>
      <w:proofErr w:type="spellStart"/>
      <w:r w:rsidRPr="0015489C">
        <w:rPr>
          <w:rFonts w:ascii="Sylfaen" w:hAnsi="Sylfaen" w:cs="Sylfaen"/>
          <w:sz w:val="20"/>
        </w:rPr>
        <w:t>სახელი</w:t>
      </w:r>
      <w:proofErr w:type="spellEnd"/>
      <w:r w:rsidRPr="0015489C">
        <w:rPr>
          <w:sz w:val="20"/>
        </w:rPr>
        <w:t xml:space="preserve">, </w:t>
      </w:r>
      <w:proofErr w:type="spellStart"/>
      <w:r w:rsidRPr="0015489C">
        <w:rPr>
          <w:rFonts w:ascii="Sylfaen" w:hAnsi="Sylfaen" w:cs="Sylfaen"/>
          <w:sz w:val="20"/>
        </w:rPr>
        <w:t>ნომერი</w:t>
      </w:r>
      <w:proofErr w:type="spellEnd"/>
      <w:r w:rsidRPr="0015489C">
        <w:rPr>
          <w:sz w:val="20"/>
        </w:rPr>
        <w:t xml:space="preserve">, </w:t>
      </w:r>
      <w:proofErr w:type="spellStart"/>
      <w:r w:rsidRPr="0015489C">
        <w:rPr>
          <w:rFonts w:ascii="Sylfaen" w:hAnsi="Sylfaen" w:cs="Sylfaen"/>
          <w:sz w:val="20"/>
        </w:rPr>
        <w:t>მისამართი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და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სხვ</w:t>
      </w:r>
      <w:proofErr w:type="spellEnd"/>
      <w:r w:rsidRPr="0015489C">
        <w:rPr>
          <w:sz w:val="20"/>
        </w:rPr>
        <w:t xml:space="preserve">.) </w:t>
      </w:r>
      <w:proofErr w:type="spellStart"/>
      <w:r w:rsidRPr="0015489C">
        <w:rPr>
          <w:rFonts w:ascii="Sylfaen" w:hAnsi="Sylfaen" w:cs="Sylfaen"/>
          <w:sz w:val="20"/>
        </w:rPr>
        <w:t>ან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რაიმე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სახის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ისეთი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გრაფიკული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გამოსახულების</w:t>
      </w:r>
      <w:proofErr w:type="spellEnd"/>
      <w:r w:rsidRPr="0015489C">
        <w:rPr>
          <w:sz w:val="20"/>
        </w:rPr>
        <w:t xml:space="preserve"> (</w:t>
      </w:r>
      <w:proofErr w:type="spellStart"/>
      <w:r w:rsidRPr="0015489C">
        <w:rPr>
          <w:rFonts w:ascii="Sylfaen" w:hAnsi="Sylfaen" w:cs="Sylfaen"/>
          <w:sz w:val="20"/>
        </w:rPr>
        <w:t>ფიგურა</w:t>
      </w:r>
      <w:proofErr w:type="spellEnd"/>
      <w:r w:rsidRPr="0015489C">
        <w:rPr>
          <w:sz w:val="20"/>
        </w:rPr>
        <w:t xml:space="preserve">, </w:t>
      </w:r>
      <w:proofErr w:type="spellStart"/>
      <w:r w:rsidRPr="0015489C">
        <w:rPr>
          <w:rFonts w:ascii="Sylfaen" w:hAnsi="Sylfaen" w:cs="Sylfaen"/>
          <w:sz w:val="20"/>
        </w:rPr>
        <w:t>წარწერა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და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ა</w:t>
      </w:r>
      <w:r w:rsidRPr="0015489C">
        <w:rPr>
          <w:sz w:val="20"/>
        </w:rPr>
        <w:t>.</w:t>
      </w:r>
      <w:r w:rsidRPr="0015489C">
        <w:rPr>
          <w:rFonts w:ascii="Sylfaen" w:hAnsi="Sylfaen" w:cs="Sylfaen"/>
          <w:sz w:val="20"/>
        </w:rPr>
        <w:t>შ</w:t>
      </w:r>
      <w:proofErr w:type="spellEnd"/>
      <w:r w:rsidRPr="0015489C">
        <w:rPr>
          <w:sz w:val="20"/>
        </w:rPr>
        <w:t xml:space="preserve">.) </w:t>
      </w:r>
      <w:proofErr w:type="spellStart"/>
      <w:r w:rsidRPr="0015489C">
        <w:rPr>
          <w:rFonts w:ascii="Sylfaen" w:hAnsi="Sylfaen" w:cs="Sylfaen"/>
          <w:sz w:val="20"/>
        </w:rPr>
        <w:t>დატანა</w:t>
      </w:r>
      <w:proofErr w:type="spellEnd"/>
      <w:r w:rsidRPr="0015489C">
        <w:rPr>
          <w:sz w:val="20"/>
        </w:rPr>
        <w:t xml:space="preserve">, </w:t>
      </w:r>
      <w:proofErr w:type="spellStart"/>
      <w:r w:rsidRPr="0015489C">
        <w:rPr>
          <w:rFonts w:ascii="Sylfaen" w:hAnsi="Sylfaen" w:cs="Sylfaen"/>
          <w:sz w:val="20"/>
        </w:rPr>
        <w:t>რომელიც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დაკავშირებული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არ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არის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ტესტურ</w:t>
      </w:r>
      <w:proofErr w:type="spellEnd"/>
      <w:r w:rsidRPr="0015489C">
        <w:rPr>
          <w:sz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</w:rPr>
        <w:t>დავალებასთან</w:t>
      </w:r>
      <w:proofErr w:type="spellEnd"/>
      <w:r w:rsidRPr="0015489C">
        <w:rPr>
          <w:sz w:val="20"/>
        </w:rPr>
        <w:t>.</w:t>
      </w:r>
    </w:p>
    <w:p w14:paraId="566314A2" w14:textId="77777777" w:rsidR="00F85296" w:rsidRPr="0015489C" w:rsidRDefault="00F85296" w:rsidP="00F85296">
      <w:pPr>
        <w:pStyle w:val="NoSpacing"/>
        <w:jc w:val="both"/>
        <w:rPr>
          <w:sz w:val="20"/>
        </w:rPr>
      </w:pPr>
    </w:p>
    <w:p w14:paraId="37B8585E" w14:textId="0E154790" w:rsidR="00EA4E17" w:rsidRDefault="00EA4E17" w:rsidP="0015489C">
      <w:pPr>
        <w:pStyle w:val="NoSpacing"/>
        <w:rPr>
          <w:sz w:val="20"/>
          <w:szCs w:val="20"/>
        </w:rPr>
      </w:pPr>
      <w:proofErr w:type="spellStart"/>
      <w:r w:rsidRPr="0015489C">
        <w:rPr>
          <w:rFonts w:ascii="Sylfaen" w:hAnsi="Sylfaen" w:cs="Sylfaen"/>
          <w:sz w:val="20"/>
          <w:szCs w:val="20"/>
        </w:rPr>
        <w:t>ერთი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გაფრთხილების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შემდეგ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იმავე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ან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სხვა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დარღვევის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განმეორების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გამოსაცდელი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მოიხსნება</w:t>
      </w:r>
      <w:proofErr w:type="spellEnd"/>
      <w:r w:rsidRPr="0015489C">
        <w:rPr>
          <w:sz w:val="20"/>
          <w:szCs w:val="20"/>
        </w:rPr>
        <w:t xml:space="preserve"> </w:t>
      </w:r>
      <w:proofErr w:type="spellStart"/>
      <w:r w:rsidRPr="0015489C">
        <w:rPr>
          <w:rFonts w:ascii="Sylfaen" w:hAnsi="Sylfaen" w:cs="Sylfaen"/>
          <w:sz w:val="20"/>
          <w:szCs w:val="20"/>
        </w:rPr>
        <w:t>გამოცდიდან</w:t>
      </w:r>
      <w:proofErr w:type="spellEnd"/>
      <w:r w:rsidRPr="0015489C">
        <w:rPr>
          <w:sz w:val="20"/>
          <w:szCs w:val="20"/>
        </w:rPr>
        <w:t xml:space="preserve">. </w:t>
      </w:r>
    </w:p>
    <w:p w14:paraId="61672106" w14:textId="77777777" w:rsidR="0015489C" w:rsidRPr="0015489C" w:rsidRDefault="0015489C" w:rsidP="0015489C">
      <w:pPr>
        <w:pStyle w:val="NoSpacing"/>
        <w:rPr>
          <w:sz w:val="20"/>
          <w:szCs w:val="20"/>
        </w:rPr>
      </w:pPr>
    </w:p>
    <w:p w14:paraId="3622D6E8" w14:textId="77777777" w:rsidR="00EA4E17" w:rsidRPr="000A1B9C" w:rsidRDefault="00EA4E17" w:rsidP="00F85296">
      <w:pPr>
        <w:pStyle w:val="ListParagraph"/>
        <w:numPr>
          <w:ilvl w:val="0"/>
          <w:numId w:val="24"/>
        </w:numPr>
        <w:spacing w:after="160" w:line="259" w:lineRule="auto"/>
        <w:ind w:left="284" w:hanging="284"/>
        <w:jc w:val="both"/>
        <w:rPr>
          <w:rFonts w:ascii="BPG Algeti" w:hAnsi="BPG Algeti" w:cs="BPG Algeti"/>
          <w:sz w:val="20"/>
          <w:szCs w:val="20"/>
        </w:rPr>
      </w:pPr>
      <w:proofErr w:type="spellStart"/>
      <w:r w:rsidRPr="000A1B9C">
        <w:rPr>
          <w:rFonts w:ascii="BPG Algeti" w:hAnsi="BPG Algeti" w:cs="BPG Algeti"/>
          <w:sz w:val="20"/>
          <w:szCs w:val="20"/>
        </w:rPr>
        <w:t>გამოცდიდან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გაფრთხილების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გარეშე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მოიხსნება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პირი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: </w:t>
      </w:r>
    </w:p>
    <w:p w14:paraId="719B4411" w14:textId="2DE699DE" w:rsidR="00EA4E17" w:rsidRPr="000A1B9C" w:rsidRDefault="00EA4E17" w:rsidP="000A1B9C">
      <w:pPr>
        <w:pStyle w:val="ListParagraph"/>
        <w:numPr>
          <w:ilvl w:val="0"/>
          <w:numId w:val="23"/>
        </w:numPr>
        <w:spacing w:after="160" w:line="259" w:lineRule="auto"/>
        <w:ind w:left="567" w:hanging="283"/>
        <w:jc w:val="both"/>
        <w:rPr>
          <w:rFonts w:ascii="BPG Algeti" w:hAnsi="BPG Algeti" w:cs="BPG Algeti"/>
          <w:sz w:val="20"/>
          <w:szCs w:val="20"/>
        </w:rPr>
      </w:pPr>
      <w:proofErr w:type="spellStart"/>
      <w:r w:rsidRPr="000A1B9C">
        <w:rPr>
          <w:rFonts w:ascii="BPG Algeti" w:hAnsi="BPG Algeti" w:cs="BPG Algeti"/>
          <w:sz w:val="20"/>
          <w:szCs w:val="20"/>
        </w:rPr>
        <w:t>ლექსიკონის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მობილური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ტელეფონის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კალკულატორის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ან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სხვა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ელექტრონული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ხელსაწყოს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(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მათ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შორის</w:t>
      </w:r>
      <w:proofErr w:type="spellEnd"/>
      <w:r w:rsidR="00297954">
        <w:rPr>
          <w:rFonts w:cs="BPG Algeti"/>
          <w:sz w:val="20"/>
          <w:szCs w:val="20"/>
          <w:lang w:val="ka-GE"/>
        </w:rPr>
        <w:t>,</w:t>
      </w:r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საათის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)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გამოცდაზე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შეტანისა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მათი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თუნდაც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გამორთულ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მდგომარეობაში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აღმოჩენის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შემთხვევაში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; </w:t>
      </w:r>
    </w:p>
    <w:p w14:paraId="6C8F2C72" w14:textId="7B6350CC" w:rsidR="00EA4E17" w:rsidRPr="000A1B9C" w:rsidRDefault="00EA4E17" w:rsidP="000A1B9C">
      <w:pPr>
        <w:pStyle w:val="ListParagraph"/>
        <w:numPr>
          <w:ilvl w:val="0"/>
          <w:numId w:val="23"/>
        </w:numPr>
        <w:spacing w:after="160" w:line="259" w:lineRule="auto"/>
        <w:ind w:left="567" w:hanging="283"/>
        <w:jc w:val="both"/>
        <w:rPr>
          <w:rFonts w:ascii="BPG Algeti" w:hAnsi="BPG Algeti" w:cs="BPG Algeti"/>
          <w:sz w:val="20"/>
          <w:szCs w:val="20"/>
        </w:rPr>
      </w:pPr>
      <w:proofErr w:type="spellStart"/>
      <w:r w:rsidRPr="000A1B9C">
        <w:rPr>
          <w:rFonts w:ascii="BPG Algeti" w:hAnsi="BPG Algeti" w:cs="BPG Algeti"/>
          <w:sz w:val="20"/>
          <w:szCs w:val="20"/>
        </w:rPr>
        <w:t>დამხმარე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მასალის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გამოყენების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ან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აღმოჩენის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შემთხვევაში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; </w:t>
      </w:r>
    </w:p>
    <w:p w14:paraId="4BA8FD63" w14:textId="77777777" w:rsidR="00EA4E17" w:rsidRPr="000A1B9C" w:rsidRDefault="00EA4E17" w:rsidP="000A1B9C">
      <w:pPr>
        <w:pStyle w:val="ListParagraph"/>
        <w:numPr>
          <w:ilvl w:val="0"/>
          <w:numId w:val="23"/>
        </w:numPr>
        <w:spacing w:after="160" w:line="259" w:lineRule="auto"/>
        <w:ind w:left="567" w:hanging="283"/>
        <w:jc w:val="both"/>
        <w:rPr>
          <w:rFonts w:ascii="BPG Algeti" w:hAnsi="BPG Algeti" w:cs="BPG Algeti"/>
          <w:sz w:val="20"/>
          <w:szCs w:val="20"/>
        </w:rPr>
      </w:pPr>
      <w:proofErr w:type="spellStart"/>
      <w:r w:rsidRPr="000A1B9C">
        <w:rPr>
          <w:rFonts w:ascii="BPG Algeti" w:hAnsi="BPG Algeti" w:cs="BPG Algeti"/>
          <w:sz w:val="20"/>
          <w:szCs w:val="20"/>
        </w:rPr>
        <w:t>წესრიგის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უხეში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დარღვევის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აგრეთვე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საგამოცდო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პროცესში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მონაწილე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პირის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შეურაცხყოფის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ან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ამის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მსგავს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შემთხვევაში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; </w:t>
      </w:r>
    </w:p>
    <w:p w14:paraId="2D0D8F11" w14:textId="5FC58FC6" w:rsidR="00EA4E17" w:rsidRDefault="00EA4E17" w:rsidP="000A1B9C">
      <w:pPr>
        <w:pStyle w:val="ListParagraph"/>
        <w:numPr>
          <w:ilvl w:val="0"/>
          <w:numId w:val="23"/>
        </w:numPr>
        <w:spacing w:after="160" w:line="259" w:lineRule="auto"/>
        <w:ind w:left="567" w:hanging="283"/>
        <w:jc w:val="both"/>
        <w:rPr>
          <w:rFonts w:ascii="BPG Algeti" w:hAnsi="BPG Algeti" w:cs="BPG Algeti"/>
          <w:sz w:val="20"/>
          <w:szCs w:val="20"/>
        </w:rPr>
      </w:pPr>
      <w:proofErr w:type="spellStart"/>
      <w:r w:rsidRPr="000A1B9C">
        <w:rPr>
          <w:rFonts w:ascii="BPG Algeti" w:hAnsi="BPG Algeti" w:cs="BPG Algeti"/>
          <w:sz w:val="20"/>
          <w:szCs w:val="20"/>
        </w:rPr>
        <w:t>ალკოჰოლის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ნარკოტიკული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ან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ფსიქოტროპული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ნივთიერებების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ზემოქმედების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ქვეშ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ყოფნის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შემთხვევაში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. </w:t>
      </w:r>
    </w:p>
    <w:p w14:paraId="392995D7" w14:textId="77777777" w:rsidR="00F85296" w:rsidRPr="00F85296" w:rsidRDefault="00F85296" w:rsidP="00F85296">
      <w:pPr>
        <w:spacing w:after="160" w:line="259" w:lineRule="auto"/>
        <w:ind w:left="284"/>
        <w:jc w:val="both"/>
        <w:rPr>
          <w:rFonts w:ascii="BPG Algeti" w:hAnsi="BPG Algeti" w:cs="BPG Algeti"/>
          <w:sz w:val="20"/>
          <w:szCs w:val="20"/>
        </w:rPr>
      </w:pPr>
    </w:p>
    <w:p w14:paraId="7C363951" w14:textId="4803AECF" w:rsidR="00EA4E17" w:rsidRPr="000A1B9C" w:rsidRDefault="00EA4E17" w:rsidP="00F85296">
      <w:pPr>
        <w:pStyle w:val="CommentText"/>
        <w:numPr>
          <w:ilvl w:val="0"/>
          <w:numId w:val="24"/>
        </w:numPr>
        <w:ind w:left="284" w:hanging="284"/>
        <w:jc w:val="both"/>
        <w:rPr>
          <w:rFonts w:ascii="BPG Algeti" w:eastAsiaTheme="minorHAnsi" w:hAnsi="BPG Algeti" w:cs="BPG Algeti"/>
        </w:rPr>
      </w:pPr>
      <w:proofErr w:type="spellStart"/>
      <w:r w:rsidRPr="000A1B9C">
        <w:rPr>
          <w:rFonts w:ascii="Sylfaen" w:eastAsiaTheme="minorHAnsi" w:hAnsi="Sylfaen" w:cs="Sylfaen"/>
        </w:rPr>
        <w:lastRenderedPageBreak/>
        <w:t>ა</w:t>
      </w:r>
      <w:r w:rsidRPr="000A1B9C">
        <w:rPr>
          <w:rFonts w:ascii="BPG Algeti" w:eastAsiaTheme="minorHAnsi" w:hAnsi="BPG Algeti" w:cs="BPG Algeti"/>
        </w:rPr>
        <w:t>ხალი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კორონავირუსის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გავრცელების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პრევენციასთან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დაკავშირებული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წესების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დარღვევის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შემთხვევაში</w:t>
      </w:r>
      <w:proofErr w:type="spellEnd"/>
      <w:r w:rsidR="00061214">
        <w:rPr>
          <w:rFonts w:ascii="BPG Algeti" w:eastAsiaTheme="minorHAnsi" w:hAnsi="BPG Algeti" w:cs="BPG Algeti"/>
        </w:rPr>
        <w:t xml:space="preserve"> </w:t>
      </w:r>
      <w:bookmarkStart w:id="0" w:name="_GoBack"/>
      <w:bookmarkEnd w:id="0"/>
      <w:proofErr w:type="spellStart"/>
      <w:r w:rsidRPr="000A1B9C">
        <w:rPr>
          <w:rFonts w:ascii="BPG Algeti" w:eastAsiaTheme="minorHAnsi" w:hAnsi="BPG Algeti" w:cs="BPG Algeti"/>
        </w:rPr>
        <w:t>მოგეცემათ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შენიშვნა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და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მიგეთითებათ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წესების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დაცვის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აუცილებლობაზე</w:t>
      </w:r>
      <w:proofErr w:type="spellEnd"/>
      <w:r w:rsidRPr="000A1B9C">
        <w:rPr>
          <w:rFonts w:ascii="BPG Algeti" w:eastAsiaTheme="minorHAnsi" w:hAnsi="BPG Algeti" w:cs="BPG Algeti"/>
        </w:rPr>
        <w:t xml:space="preserve">. </w:t>
      </w:r>
      <w:proofErr w:type="spellStart"/>
      <w:r w:rsidRPr="000A1B9C">
        <w:rPr>
          <w:rFonts w:ascii="BPG Algeti" w:eastAsiaTheme="minorHAnsi" w:hAnsi="BPG Algeti" w:cs="BPG Algeti"/>
        </w:rPr>
        <w:t>აღნიშნული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მითითების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შეუსრულებლობის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შემთხვევაში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მოიხსნებით</w:t>
      </w:r>
      <w:proofErr w:type="spellEnd"/>
      <w:r w:rsidRPr="000A1B9C">
        <w:rPr>
          <w:rFonts w:ascii="BPG Algeti" w:eastAsiaTheme="minorHAnsi" w:hAnsi="BPG Algeti" w:cs="BPG Algeti"/>
        </w:rPr>
        <w:t xml:space="preserve"> </w:t>
      </w:r>
      <w:proofErr w:type="spellStart"/>
      <w:r w:rsidRPr="000A1B9C">
        <w:rPr>
          <w:rFonts w:ascii="BPG Algeti" w:eastAsiaTheme="minorHAnsi" w:hAnsi="BPG Algeti" w:cs="BPG Algeti"/>
        </w:rPr>
        <w:t>გამოცდიდან</w:t>
      </w:r>
      <w:proofErr w:type="spellEnd"/>
      <w:r w:rsidRPr="000A1B9C">
        <w:rPr>
          <w:rFonts w:ascii="BPG Algeti" w:eastAsiaTheme="minorHAnsi" w:hAnsi="BPG Algeti" w:cs="BPG Algeti"/>
        </w:rPr>
        <w:t>.</w:t>
      </w:r>
    </w:p>
    <w:p w14:paraId="4741D6D4" w14:textId="554AD41C" w:rsidR="00EA4E17" w:rsidRPr="000A1B9C" w:rsidRDefault="00EA4E17" w:rsidP="000A1B9C">
      <w:pPr>
        <w:pStyle w:val="ListParagraph"/>
        <w:numPr>
          <w:ilvl w:val="0"/>
          <w:numId w:val="24"/>
        </w:numPr>
        <w:spacing w:after="160" w:line="259" w:lineRule="auto"/>
        <w:ind w:left="284" w:hanging="141"/>
        <w:jc w:val="both"/>
        <w:rPr>
          <w:rFonts w:ascii="BPG Algeti" w:hAnsi="BPG Algeti" w:cs="BPG Algeti"/>
          <w:sz w:val="20"/>
          <w:szCs w:val="20"/>
        </w:rPr>
      </w:pPr>
      <w:proofErr w:type="spellStart"/>
      <w:r w:rsidRPr="000A1B9C">
        <w:rPr>
          <w:rFonts w:ascii="BPG Algeti" w:hAnsi="BPG Algeti" w:cs="BPG Algeti"/>
          <w:sz w:val="20"/>
          <w:szCs w:val="20"/>
        </w:rPr>
        <w:t>გამოსაცდელი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უნდა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დაემორჩილოს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გამოცდის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კურატორის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მეთვალყურის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ან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სხვა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პასუხისმგებელი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პირის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გადაწყვეტილებას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მათ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შორის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გამოცდიდან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მოხსნის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შესახებ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. </w:t>
      </w:r>
    </w:p>
    <w:p w14:paraId="43DB6D57" w14:textId="762D597A" w:rsidR="00EA4E17" w:rsidRPr="00336E2E" w:rsidRDefault="00EA4E17" w:rsidP="000A1B9C">
      <w:pPr>
        <w:pStyle w:val="ListParagraph"/>
        <w:numPr>
          <w:ilvl w:val="0"/>
          <w:numId w:val="24"/>
        </w:numPr>
        <w:spacing w:after="160" w:line="240" w:lineRule="auto"/>
        <w:ind w:left="284" w:hanging="141"/>
        <w:jc w:val="both"/>
        <w:rPr>
          <w:rFonts w:ascii="BPG Algeti" w:hAnsi="BPG Algeti" w:cs="BPG Algeti"/>
          <w:b/>
          <w:lang w:val="ka-GE"/>
        </w:rPr>
      </w:pPr>
      <w:proofErr w:type="spellStart"/>
      <w:r w:rsidRPr="000A1B9C">
        <w:rPr>
          <w:rFonts w:ascii="BPG Algeti" w:hAnsi="BPG Algeti" w:cs="BPG Algeti"/>
          <w:sz w:val="20"/>
          <w:szCs w:val="20"/>
        </w:rPr>
        <w:t>საგამოცდო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პროცესის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მონაწილე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რომელიმე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პირის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>/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პირების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მიერ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დადგენილი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პროცედურის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დარღვევის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შემთხვევაში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,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უფლება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გაქვთ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იმავე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დღეს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წარმოადგინოთ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საპრეტენზიო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განაცხადი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საგამოცდო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ცენტრის</w:t>
      </w:r>
      <w:proofErr w:type="spellEnd"/>
      <w:r w:rsidRPr="000A1B9C">
        <w:rPr>
          <w:rFonts w:ascii="BPG Algeti" w:hAnsi="BPG Algeti" w:cs="BPG Algeti"/>
          <w:sz w:val="20"/>
          <w:szCs w:val="20"/>
        </w:rPr>
        <w:t xml:space="preserve"> </w:t>
      </w:r>
      <w:proofErr w:type="spellStart"/>
      <w:r w:rsidRPr="000A1B9C">
        <w:rPr>
          <w:rFonts w:ascii="BPG Algeti" w:hAnsi="BPG Algeti" w:cs="BPG Algeti"/>
          <w:sz w:val="20"/>
          <w:szCs w:val="20"/>
        </w:rPr>
        <w:t>შენობაში</w:t>
      </w:r>
      <w:proofErr w:type="spellEnd"/>
      <w:r w:rsidRPr="000A1B9C">
        <w:rPr>
          <w:rFonts w:ascii="BPG Algeti" w:hAnsi="BPG Algeti" w:cs="BPG Algeti"/>
          <w:sz w:val="20"/>
          <w:szCs w:val="20"/>
        </w:rPr>
        <w:t>.</w:t>
      </w:r>
    </w:p>
    <w:p w14:paraId="3A482888" w14:textId="77777777" w:rsidR="00336E2E" w:rsidRDefault="00336E2E" w:rsidP="00336E2E">
      <w:pPr>
        <w:pStyle w:val="Heading1"/>
        <w:spacing w:before="52"/>
        <w:ind w:right="23"/>
        <w:jc w:val="center"/>
        <w:rPr>
          <w:spacing w:val="-1"/>
        </w:rPr>
      </w:pPr>
    </w:p>
    <w:p w14:paraId="0C207E10" w14:textId="38CC1F90" w:rsidR="00336E2E" w:rsidRPr="00336E2E" w:rsidRDefault="00336E2E" w:rsidP="00F85296">
      <w:pPr>
        <w:pStyle w:val="Heading1"/>
        <w:ind w:right="16"/>
        <w:jc w:val="right"/>
        <w:rPr>
          <w:rFonts w:ascii="Sylfaen" w:hAnsi="Sylfaen" w:cs="BPG Algeti"/>
          <w:b w:val="0"/>
          <w:lang w:val="ka-GE"/>
        </w:rPr>
      </w:pPr>
      <w:proofErr w:type="spellStart"/>
      <w:r>
        <w:rPr>
          <w:rFonts w:ascii="Sylfaen" w:hAnsi="Sylfaen" w:cs="Sylfaen"/>
          <w:spacing w:val="-1"/>
        </w:rPr>
        <w:t>გისურვებთ</w:t>
      </w:r>
      <w:proofErr w:type="spellEnd"/>
      <w:r>
        <w:rPr>
          <w:spacing w:val="5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წარმატებას</w:t>
      </w:r>
      <w:proofErr w:type="spellEnd"/>
      <w:r>
        <w:rPr>
          <w:rFonts w:cs="BPG Algeti"/>
          <w:spacing w:val="-1"/>
        </w:rPr>
        <w:t>!</w:t>
      </w:r>
    </w:p>
    <w:sectPr w:rsidR="00336E2E" w:rsidRPr="00336E2E" w:rsidSect="00336E2E">
      <w:headerReference w:type="default" r:id="rId8"/>
      <w:pgSz w:w="11907" w:h="16839" w:code="9"/>
      <w:pgMar w:top="426" w:right="737" w:bottom="284" w:left="425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DA597" w14:textId="77777777" w:rsidR="005750A1" w:rsidRDefault="005750A1" w:rsidP="00F73AF3">
      <w:pPr>
        <w:spacing w:after="0" w:line="240" w:lineRule="auto"/>
      </w:pPr>
      <w:r>
        <w:separator/>
      </w:r>
    </w:p>
  </w:endnote>
  <w:endnote w:type="continuationSeparator" w:id="0">
    <w:p w14:paraId="602C0A65" w14:textId="77777777" w:rsidR="005750A1" w:rsidRDefault="005750A1" w:rsidP="00F7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PG Algeti">
    <w:altName w:val="Times New Roman"/>
    <w:charset w:val="CC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056DA6F-CB23-44D2-961B-71E1B012952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  <w:embedRegular r:id="rId2" w:fontKey="{A029E0E7-E9AE-428C-89A3-DFFED698F95E}"/>
    <w:embedBold r:id="rId3" w:subsetted="1" w:fontKey="{83CF8085-C77A-4F83-87B4-4AFDD9F68A71}"/>
  </w:font>
  <w:font w:name="BPG Square Banner Caps 2013">
    <w:charset w:val="00"/>
    <w:family w:val="roman"/>
    <w:pitch w:val="variable"/>
    <w:sig w:usb0="840000A3" w:usb1="0000004A" w:usb2="00000000" w:usb3="00000000" w:csb0="00000001" w:csb1="00000000"/>
    <w:embedBold r:id="rId4" w:subsetted="1" w:fontKey="{3535CEA7-814F-4D47-B463-EE7B06E9DD9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E50F7" w14:textId="77777777" w:rsidR="005750A1" w:rsidRDefault="005750A1" w:rsidP="00F73AF3">
      <w:pPr>
        <w:spacing w:after="0" w:line="240" w:lineRule="auto"/>
      </w:pPr>
      <w:r>
        <w:separator/>
      </w:r>
    </w:p>
  </w:footnote>
  <w:footnote w:type="continuationSeparator" w:id="0">
    <w:p w14:paraId="1BFB3970" w14:textId="77777777" w:rsidR="005750A1" w:rsidRDefault="005750A1" w:rsidP="00F7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96C33" w14:textId="77777777" w:rsidR="00F73AF3" w:rsidRDefault="00F73AF3">
    <w:pPr>
      <w:pStyle w:val="Header"/>
    </w:pPr>
  </w:p>
  <w:p w14:paraId="49E8BF29" w14:textId="77777777" w:rsidR="00F73AF3" w:rsidRDefault="00147CF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E05C69" wp14:editId="0D462A90">
          <wp:simplePos x="0" y="0"/>
          <wp:positionH relativeFrom="column">
            <wp:posOffset>6437714</wp:posOffset>
          </wp:positionH>
          <wp:positionV relativeFrom="paragraph">
            <wp:posOffset>147907</wp:posOffset>
          </wp:positionV>
          <wp:extent cx="427990" cy="359410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9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50A1">
      <w:rPr>
        <w:noProof/>
      </w:rPr>
      <w:pict w14:anchorId="57DB7C4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-12.65pt;margin-top:11.6pt;width:289.5pt;height:37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" filled="f" stroked="f" strokeweight=".5pt">
          <v:textbox style="mso-next-textbox:#Text Box 3">
            <w:txbxContent>
              <w:p w14:paraId="1A3C7356" w14:textId="77777777" w:rsidR="00F22CA5" w:rsidRPr="00DB2E6F" w:rsidRDefault="00F22CA5" w:rsidP="00F22CA5">
                <w:pPr>
                  <w:rPr>
                    <w:rFonts w:ascii="BPG Square Banner Caps 2013" w:hAnsi="BPG Square Banner Caps 2013"/>
                    <w:b/>
                    <w:color w:val="365F91" w:themeColor="accent1" w:themeShade="BF"/>
                    <w:sz w:val="36"/>
                    <w:lang w:val="ka-GE"/>
                  </w:rPr>
                </w:pPr>
                <w:r w:rsidRPr="00DB2E6F">
                  <w:rPr>
                    <w:rFonts w:ascii="BPG Square Banner Caps 2013" w:hAnsi="BPG Square Banner Caps 2013"/>
                    <w:b/>
                    <w:color w:val="365F91" w:themeColor="accent1" w:themeShade="BF"/>
                    <w:sz w:val="36"/>
                    <w:lang w:val="ka-GE"/>
                  </w:rPr>
                  <w:t>გამოცდაზე მოქცევის წესები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F6F"/>
    <w:multiLevelType w:val="hybridMultilevel"/>
    <w:tmpl w:val="DE72747C"/>
    <w:lvl w:ilvl="0" w:tplc="ECCAA20A">
      <w:numFmt w:val="bullet"/>
      <w:lvlText w:val="•"/>
      <w:lvlJc w:val="left"/>
      <w:pPr>
        <w:ind w:left="2160" w:hanging="144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022E6"/>
    <w:multiLevelType w:val="hybridMultilevel"/>
    <w:tmpl w:val="F556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7FD2"/>
    <w:multiLevelType w:val="hybridMultilevel"/>
    <w:tmpl w:val="055610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343E06"/>
    <w:multiLevelType w:val="hybridMultilevel"/>
    <w:tmpl w:val="577487B6"/>
    <w:lvl w:ilvl="0" w:tplc="55C609DE">
      <w:numFmt w:val="bullet"/>
      <w:lvlText w:val="•"/>
      <w:lvlJc w:val="left"/>
      <w:pPr>
        <w:ind w:left="180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664ADE"/>
    <w:multiLevelType w:val="hybridMultilevel"/>
    <w:tmpl w:val="FD82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F3004"/>
    <w:multiLevelType w:val="hybridMultilevel"/>
    <w:tmpl w:val="66C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6A3F"/>
    <w:multiLevelType w:val="hybridMultilevel"/>
    <w:tmpl w:val="8B2E0D46"/>
    <w:lvl w:ilvl="0" w:tplc="0EF62EF8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EC823D0"/>
    <w:multiLevelType w:val="hybridMultilevel"/>
    <w:tmpl w:val="2A26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B327D"/>
    <w:multiLevelType w:val="hybridMultilevel"/>
    <w:tmpl w:val="2940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25EF"/>
    <w:multiLevelType w:val="hybridMultilevel"/>
    <w:tmpl w:val="E43A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7F3DD9"/>
    <w:multiLevelType w:val="hybridMultilevel"/>
    <w:tmpl w:val="98DE1E02"/>
    <w:lvl w:ilvl="0" w:tplc="55C609DE">
      <w:numFmt w:val="bullet"/>
      <w:lvlText w:val="•"/>
      <w:lvlJc w:val="left"/>
      <w:pPr>
        <w:ind w:left="108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F0AF1"/>
    <w:multiLevelType w:val="hybridMultilevel"/>
    <w:tmpl w:val="1C6A6124"/>
    <w:lvl w:ilvl="0" w:tplc="67744792">
      <w:numFmt w:val="bullet"/>
      <w:lvlText w:val="•"/>
      <w:lvlJc w:val="left"/>
      <w:pPr>
        <w:ind w:left="144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7332D8"/>
    <w:multiLevelType w:val="hybridMultilevel"/>
    <w:tmpl w:val="A03A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3530E"/>
    <w:multiLevelType w:val="hybridMultilevel"/>
    <w:tmpl w:val="2A56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C0F9C"/>
    <w:multiLevelType w:val="hybridMultilevel"/>
    <w:tmpl w:val="5A58333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A87E7FC4">
      <w:numFmt w:val="bullet"/>
      <w:lvlText w:val="•"/>
      <w:lvlJc w:val="left"/>
      <w:pPr>
        <w:ind w:left="2160" w:hanging="720"/>
      </w:pPr>
      <w:rPr>
        <w:rFonts w:ascii="BPG Algeti" w:eastAsiaTheme="minorHAnsi" w:hAnsi="BPG Algeti" w:cs="BPG Alget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B007C3"/>
    <w:multiLevelType w:val="hybridMultilevel"/>
    <w:tmpl w:val="041E3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030A30"/>
    <w:multiLevelType w:val="hybridMultilevel"/>
    <w:tmpl w:val="B100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70B20"/>
    <w:multiLevelType w:val="hybridMultilevel"/>
    <w:tmpl w:val="DC3ED566"/>
    <w:lvl w:ilvl="0" w:tplc="55C609DE">
      <w:numFmt w:val="bullet"/>
      <w:lvlText w:val="•"/>
      <w:lvlJc w:val="left"/>
      <w:pPr>
        <w:ind w:left="108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63F97"/>
    <w:multiLevelType w:val="hybridMultilevel"/>
    <w:tmpl w:val="7C8EF6D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276720F"/>
    <w:multiLevelType w:val="hybridMultilevel"/>
    <w:tmpl w:val="D890AB3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65B5AD1"/>
    <w:multiLevelType w:val="hybridMultilevel"/>
    <w:tmpl w:val="B782A180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9331A3"/>
    <w:multiLevelType w:val="hybridMultilevel"/>
    <w:tmpl w:val="13A6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532D7"/>
    <w:multiLevelType w:val="hybridMultilevel"/>
    <w:tmpl w:val="2326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861BC"/>
    <w:multiLevelType w:val="hybridMultilevel"/>
    <w:tmpl w:val="CE24DF9C"/>
    <w:lvl w:ilvl="0" w:tplc="55C609DE">
      <w:numFmt w:val="bullet"/>
      <w:lvlText w:val="•"/>
      <w:lvlJc w:val="left"/>
      <w:pPr>
        <w:ind w:left="108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84570"/>
    <w:multiLevelType w:val="hybridMultilevel"/>
    <w:tmpl w:val="41C6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66562"/>
    <w:multiLevelType w:val="hybridMultilevel"/>
    <w:tmpl w:val="2034DB82"/>
    <w:lvl w:ilvl="0" w:tplc="0EF62E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F5ED0"/>
    <w:multiLevelType w:val="hybridMultilevel"/>
    <w:tmpl w:val="417A7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0D421D"/>
    <w:multiLevelType w:val="hybridMultilevel"/>
    <w:tmpl w:val="17CE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0"/>
  </w:num>
  <w:num w:numId="5">
    <w:abstractNumId w:val="20"/>
  </w:num>
  <w:num w:numId="6">
    <w:abstractNumId w:val="15"/>
  </w:num>
  <w:num w:numId="7">
    <w:abstractNumId w:val="11"/>
  </w:num>
  <w:num w:numId="8">
    <w:abstractNumId w:val="14"/>
  </w:num>
  <w:num w:numId="9">
    <w:abstractNumId w:val="26"/>
  </w:num>
  <w:num w:numId="10">
    <w:abstractNumId w:val="9"/>
  </w:num>
  <w:num w:numId="11">
    <w:abstractNumId w:val="13"/>
  </w:num>
  <w:num w:numId="12">
    <w:abstractNumId w:val="10"/>
  </w:num>
  <w:num w:numId="13">
    <w:abstractNumId w:val="21"/>
  </w:num>
  <w:num w:numId="14">
    <w:abstractNumId w:val="17"/>
  </w:num>
  <w:num w:numId="15">
    <w:abstractNumId w:val="22"/>
  </w:num>
  <w:num w:numId="16">
    <w:abstractNumId w:val="12"/>
  </w:num>
  <w:num w:numId="17">
    <w:abstractNumId w:val="18"/>
  </w:num>
  <w:num w:numId="18">
    <w:abstractNumId w:val="27"/>
  </w:num>
  <w:num w:numId="19">
    <w:abstractNumId w:val="5"/>
  </w:num>
  <w:num w:numId="20">
    <w:abstractNumId w:val="19"/>
  </w:num>
  <w:num w:numId="21">
    <w:abstractNumId w:val="24"/>
  </w:num>
  <w:num w:numId="22">
    <w:abstractNumId w:val="7"/>
  </w:num>
  <w:num w:numId="23">
    <w:abstractNumId w:val="25"/>
  </w:num>
  <w:num w:numId="24">
    <w:abstractNumId w:val="16"/>
  </w:num>
  <w:num w:numId="25">
    <w:abstractNumId w:val="2"/>
  </w:num>
  <w:num w:numId="26">
    <w:abstractNumId w:val="4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hyphenationZone w:val="141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9F6"/>
    <w:rsid w:val="00033A3C"/>
    <w:rsid w:val="00052F23"/>
    <w:rsid w:val="00061214"/>
    <w:rsid w:val="00062E9D"/>
    <w:rsid w:val="000A1B9C"/>
    <w:rsid w:val="00101530"/>
    <w:rsid w:val="00147CFE"/>
    <w:rsid w:val="0015489C"/>
    <w:rsid w:val="001C2D55"/>
    <w:rsid w:val="001E54A2"/>
    <w:rsid w:val="00220783"/>
    <w:rsid w:val="00252637"/>
    <w:rsid w:val="002974B4"/>
    <w:rsid w:val="00297954"/>
    <w:rsid w:val="002A1AEE"/>
    <w:rsid w:val="00310A9F"/>
    <w:rsid w:val="003266A3"/>
    <w:rsid w:val="00336E2E"/>
    <w:rsid w:val="00351268"/>
    <w:rsid w:val="003D340A"/>
    <w:rsid w:val="003D449B"/>
    <w:rsid w:val="003D7A60"/>
    <w:rsid w:val="003F3912"/>
    <w:rsid w:val="0040531A"/>
    <w:rsid w:val="004324B1"/>
    <w:rsid w:val="004755D6"/>
    <w:rsid w:val="004C5434"/>
    <w:rsid w:val="004C6D55"/>
    <w:rsid w:val="004C7236"/>
    <w:rsid w:val="0055497E"/>
    <w:rsid w:val="005750A1"/>
    <w:rsid w:val="0058211D"/>
    <w:rsid w:val="00616C68"/>
    <w:rsid w:val="006E2113"/>
    <w:rsid w:val="0073610F"/>
    <w:rsid w:val="00770FCA"/>
    <w:rsid w:val="00775F56"/>
    <w:rsid w:val="00791A99"/>
    <w:rsid w:val="007A1F1D"/>
    <w:rsid w:val="007D2974"/>
    <w:rsid w:val="007F425A"/>
    <w:rsid w:val="008229F6"/>
    <w:rsid w:val="008463A3"/>
    <w:rsid w:val="00876329"/>
    <w:rsid w:val="008E6CAE"/>
    <w:rsid w:val="00912848"/>
    <w:rsid w:val="00976F85"/>
    <w:rsid w:val="00993E0B"/>
    <w:rsid w:val="00995425"/>
    <w:rsid w:val="009D62F2"/>
    <w:rsid w:val="00A26E1E"/>
    <w:rsid w:val="00AC70FD"/>
    <w:rsid w:val="00AD046C"/>
    <w:rsid w:val="00B82CEA"/>
    <w:rsid w:val="00BC492F"/>
    <w:rsid w:val="00BD3326"/>
    <w:rsid w:val="00C12CDC"/>
    <w:rsid w:val="00C12DD4"/>
    <w:rsid w:val="00C30932"/>
    <w:rsid w:val="00C44B4D"/>
    <w:rsid w:val="00C60280"/>
    <w:rsid w:val="00CB1665"/>
    <w:rsid w:val="00D05710"/>
    <w:rsid w:val="00DB2E6F"/>
    <w:rsid w:val="00E40423"/>
    <w:rsid w:val="00E81AB9"/>
    <w:rsid w:val="00E92363"/>
    <w:rsid w:val="00EA415E"/>
    <w:rsid w:val="00EA4E17"/>
    <w:rsid w:val="00F22CA5"/>
    <w:rsid w:val="00F73AF3"/>
    <w:rsid w:val="00F85296"/>
    <w:rsid w:val="00FF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2FD1DA"/>
  <w15:docId w15:val="{485A4501-CCDD-467E-B66C-8D0AC8FB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2F2"/>
  </w:style>
  <w:style w:type="paragraph" w:styleId="Heading1">
    <w:name w:val="heading 1"/>
    <w:basedOn w:val="Normal"/>
    <w:link w:val="Heading1Char"/>
    <w:uiPriority w:val="9"/>
    <w:qFormat/>
    <w:rsid w:val="00336E2E"/>
    <w:pPr>
      <w:widowControl w:val="0"/>
      <w:spacing w:after="0" w:line="240" w:lineRule="auto"/>
      <w:outlineLvl w:val="0"/>
    </w:pPr>
    <w:rPr>
      <w:rFonts w:ascii="BPG Algeti" w:eastAsia="BPG Algeti" w:hAnsi="BPG Alget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1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F3"/>
  </w:style>
  <w:style w:type="paragraph" w:styleId="Footer">
    <w:name w:val="footer"/>
    <w:basedOn w:val="Normal"/>
    <w:link w:val="FooterChar"/>
    <w:uiPriority w:val="99"/>
    <w:unhideWhenUsed/>
    <w:rsid w:val="00F7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F3"/>
  </w:style>
  <w:style w:type="paragraph" w:styleId="CommentText">
    <w:name w:val="annotation text"/>
    <w:basedOn w:val="Normal"/>
    <w:link w:val="CommentTextChar"/>
    <w:uiPriority w:val="99"/>
    <w:unhideWhenUsed/>
    <w:rsid w:val="00EA4E1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E17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6E2E"/>
    <w:rPr>
      <w:rFonts w:ascii="BPG Algeti" w:eastAsia="BPG Algeti" w:hAnsi="BPG Algeti"/>
      <w:b/>
      <w:bCs/>
    </w:rPr>
  </w:style>
  <w:style w:type="paragraph" w:styleId="BodyText">
    <w:name w:val="Body Text"/>
    <w:basedOn w:val="Normal"/>
    <w:link w:val="BodyTextChar"/>
    <w:uiPriority w:val="1"/>
    <w:qFormat/>
    <w:rsid w:val="00336E2E"/>
    <w:pPr>
      <w:widowControl w:val="0"/>
      <w:spacing w:after="0" w:line="240" w:lineRule="auto"/>
      <w:ind w:left="107"/>
    </w:pPr>
    <w:rPr>
      <w:rFonts w:ascii="BPG Algeti" w:eastAsia="BPG Algeti" w:hAnsi="BPG Algeti"/>
    </w:rPr>
  </w:style>
  <w:style w:type="character" w:customStyle="1" w:styleId="BodyTextChar">
    <w:name w:val="Body Text Char"/>
    <w:basedOn w:val="DefaultParagraphFont"/>
    <w:link w:val="BodyText"/>
    <w:uiPriority w:val="1"/>
    <w:rsid w:val="00336E2E"/>
    <w:rPr>
      <w:rFonts w:ascii="BPG Algeti" w:eastAsia="BPG Algeti" w:hAnsi="BPG Algeti"/>
    </w:rPr>
  </w:style>
  <w:style w:type="paragraph" w:styleId="NoSpacing">
    <w:name w:val="No Spacing"/>
    <w:uiPriority w:val="1"/>
    <w:qFormat/>
    <w:rsid w:val="00336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4837-5146-452D-A354-8A49EF54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Tamta Batiashvili</cp:lastModifiedBy>
  <cp:revision>10</cp:revision>
  <cp:lastPrinted>2020-06-13T04:51:00Z</cp:lastPrinted>
  <dcterms:created xsi:type="dcterms:W3CDTF">2020-06-12T21:43:00Z</dcterms:created>
  <dcterms:modified xsi:type="dcterms:W3CDTF">2020-07-03T09:43:00Z</dcterms:modified>
</cp:coreProperties>
</file>